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0" w:type="dxa"/>
          <w:bottom w:w="15" w:type="dxa"/>
          <w:right w:w="15" w:type="dxa"/>
        </w:tblCellMar>
        <w:tblLook w:val="04A0"/>
      </w:tblPr>
      <w:tblGrid>
        <w:gridCol w:w="11350"/>
        <w:gridCol w:w="290"/>
      </w:tblGrid>
      <w:tr w:rsidR="00A1538B" w:rsidRPr="00A1538B" w:rsidTr="00A1538B">
        <w:tc>
          <w:tcPr>
            <w:tcW w:w="0" w:type="auto"/>
            <w:vAlign w:val="center"/>
            <w:hideMark/>
          </w:tcPr>
          <w:p w:rsidR="00A1538B" w:rsidRPr="00A1538B" w:rsidRDefault="00A1538B" w:rsidP="00A1538B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</w:rPr>
              <w:fldChar w:fldCharType="begin"/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  <w:lang w:val="ru-RU"/>
              </w:rPr>
              <w:instrText xml:space="preserve"> </w:instrTex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</w:rPr>
              <w:instrText>HYPERLINK</w:instrTex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  <w:lang w:val="ru-RU"/>
              </w:rPr>
              <w:instrText xml:space="preserve"> "</w:instrTex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</w:rPr>
              <w:instrText>http</w:instrTex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  <w:lang w:val="ru-RU"/>
              </w:rPr>
              <w:instrText>://</w:instrTex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</w:rPr>
              <w:instrText>www</w:instrTex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  <w:lang w:val="ru-RU"/>
              </w:rPr>
              <w:instrText>.</w:instrTex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</w:rPr>
              <w:instrText>contabilitate</w:instrTex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  <w:lang w:val="ru-RU"/>
              </w:rPr>
              <w:instrText>.</w:instrTex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</w:rPr>
              <w:instrText>md</w:instrTex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  <w:lang w:val="ru-RU"/>
              </w:rPr>
              <w:instrText>/</w:instrTex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</w:rPr>
              <w:instrText>index</w:instrTex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  <w:lang w:val="ru-RU"/>
              </w:rPr>
              <w:instrText>.</w:instrTex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</w:rPr>
              <w:instrText>php</w:instrTex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  <w:lang w:val="ru-RU"/>
              </w:rPr>
              <w:instrText xml:space="preserve">" </w:instrTex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</w:rPr>
              <w:fldChar w:fldCharType="separate"/>
            </w:r>
            <w:r w:rsidRPr="00A1538B">
              <w:rPr>
                <w:rFonts w:ascii="Times New Roman" w:eastAsia="Times New Roman" w:hAnsi="Times New Roman" w:cs="Times New Roman"/>
                <w:b/>
                <w:bCs/>
                <w:color w:val="3C6198"/>
                <w:sz w:val="18"/>
                <w:lang w:val="ru-RU"/>
              </w:rPr>
              <w:t>Журнал “</w:t>
            </w:r>
            <w:r w:rsidRPr="00A1538B">
              <w:rPr>
                <w:rFonts w:ascii="Times New Roman" w:eastAsia="Times New Roman" w:hAnsi="Times New Roman" w:cs="Times New Roman"/>
                <w:b/>
                <w:bCs/>
                <w:color w:val="3C6198"/>
                <w:sz w:val="18"/>
              </w:rPr>
              <w:t>Contabilitate</w:t>
            </w:r>
            <w:r w:rsidRPr="00A1538B">
              <w:rPr>
                <w:rFonts w:ascii="Times New Roman" w:eastAsia="Times New Roman" w:hAnsi="Times New Roman" w:cs="Times New Roman"/>
                <w:b/>
                <w:bCs/>
                <w:color w:val="3C6198"/>
                <w:sz w:val="18"/>
                <w:lang w:val="ru-RU"/>
              </w:rPr>
              <w:t xml:space="preserve"> ş</w:t>
            </w:r>
            <w:r w:rsidRPr="00A1538B">
              <w:rPr>
                <w:rFonts w:ascii="Times New Roman" w:eastAsia="Times New Roman" w:hAnsi="Times New Roman" w:cs="Times New Roman"/>
                <w:b/>
                <w:bCs/>
                <w:color w:val="3C6198"/>
                <w:sz w:val="18"/>
              </w:rPr>
              <w:t>i</w:t>
            </w:r>
            <w:r w:rsidRPr="00A1538B">
              <w:rPr>
                <w:rFonts w:ascii="Times New Roman" w:eastAsia="Times New Roman" w:hAnsi="Times New Roman" w:cs="Times New Roman"/>
                <w:b/>
                <w:bCs/>
                <w:color w:val="3C6198"/>
                <w:sz w:val="18"/>
                <w:lang w:val="ru-RU"/>
              </w:rPr>
              <w:t xml:space="preserve"> </w:t>
            </w:r>
            <w:r w:rsidRPr="00A1538B">
              <w:rPr>
                <w:rFonts w:ascii="Times New Roman" w:eastAsia="Times New Roman" w:hAnsi="Times New Roman" w:cs="Times New Roman"/>
                <w:b/>
                <w:bCs/>
                <w:color w:val="3C6198"/>
                <w:sz w:val="18"/>
              </w:rPr>
              <w:t>audit</w:t>
            </w:r>
            <w:r w:rsidRPr="00A1538B">
              <w:rPr>
                <w:rFonts w:ascii="Times New Roman" w:eastAsia="Times New Roman" w:hAnsi="Times New Roman" w:cs="Times New Roman"/>
                <w:b/>
                <w:bCs/>
                <w:color w:val="3C6198"/>
                <w:sz w:val="18"/>
                <w:lang w:val="ru-RU"/>
              </w:rPr>
              <w:t>”</w: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</w:rPr>
              <w:fldChar w:fldCharType="end"/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</w:rPr>
              <w:t> </w: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18"/>
                <w:lang w:val="ru-RU"/>
              </w:rPr>
              <w:t>» №4, 2013 » ОБСУЖДАЕМ ПРОБЛЕМУ</w: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Постоянный адрес статьи:</w:t>
            </w:r>
            <w:r w:rsidRPr="00A1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hyperlink r:id="rId4" w:history="1">
              <w:r w:rsidRPr="00A1538B">
                <w:rPr>
                  <w:rFonts w:ascii="Times New Roman" w:eastAsia="Times New Roman" w:hAnsi="Times New Roman" w:cs="Times New Roman"/>
                  <w:color w:val="3C6198"/>
                  <w:sz w:val="18"/>
                  <w:u w:val="single"/>
                </w:rPr>
                <w:t>http</w:t>
              </w:r>
              <w:r w:rsidRPr="00A1538B">
                <w:rPr>
                  <w:rFonts w:ascii="Times New Roman" w:eastAsia="Times New Roman" w:hAnsi="Times New Roman" w:cs="Times New Roman"/>
                  <w:color w:val="3C6198"/>
                  <w:sz w:val="18"/>
                  <w:u w:val="single"/>
                  <w:lang w:val="ru-RU"/>
                </w:rPr>
                <w:t>://</w:t>
              </w:r>
              <w:r w:rsidRPr="00A1538B">
                <w:rPr>
                  <w:rFonts w:ascii="Times New Roman" w:eastAsia="Times New Roman" w:hAnsi="Times New Roman" w:cs="Times New Roman"/>
                  <w:color w:val="3C6198"/>
                  <w:sz w:val="18"/>
                  <w:u w:val="single"/>
                </w:rPr>
                <w:t>www</w:t>
              </w:r>
              <w:r w:rsidRPr="00A1538B">
                <w:rPr>
                  <w:rFonts w:ascii="Times New Roman" w:eastAsia="Times New Roman" w:hAnsi="Times New Roman" w:cs="Times New Roman"/>
                  <w:color w:val="3C6198"/>
                  <w:sz w:val="18"/>
                  <w:u w:val="single"/>
                  <w:lang w:val="ru-RU"/>
                </w:rPr>
                <w:t>.</w:t>
              </w:r>
              <w:r w:rsidRPr="00A1538B">
                <w:rPr>
                  <w:rFonts w:ascii="Times New Roman" w:eastAsia="Times New Roman" w:hAnsi="Times New Roman" w:cs="Times New Roman"/>
                  <w:color w:val="3C6198"/>
                  <w:sz w:val="18"/>
                  <w:u w:val="single"/>
                </w:rPr>
                <w:t>contabilitate</w:t>
              </w:r>
              <w:r w:rsidRPr="00A1538B">
                <w:rPr>
                  <w:rFonts w:ascii="Times New Roman" w:eastAsia="Times New Roman" w:hAnsi="Times New Roman" w:cs="Times New Roman"/>
                  <w:color w:val="3C6198"/>
                  <w:sz w:val="18"/>
                  <w:u w:val="single"/>
                  <w:lang w:val="ru-RU"/>
                </w:rPr>
                <w:t>.</w:t>
              </w:r>
              <w:r w:rsidRPr="00A1538B">
                <w:rPr>
                  <w:rFonts w:ascii="Times New Roman" w:eastAsia="Times New Roman" w:hAnsi="Times New Roman" w:cs="Times New Roman"/>
                  <w:color w:val="3C6198"/>
                  <w:sz w:val="18"/>
                  <w:u w:val="single"/>
                </w:rPr>
                <w:t>md</w:t>
              </w:r>
              <w:r w:rsidRPr="00A1538B">
                <w:rPr>
                  <w:rFonts w:ascii="Times New Roman" w:eastAsia="Times New Roman" w:hAnsi="Times New Roman" w:cs="Times New Roman"/>
                  <w:color w:val="3C6198"/>
                  <w:sz w:val="18"/>
                  <w:u w:val="single"/>
                  <w:lang w:val="ru-RU"/>
                </w:rPr>
                <w:t>/?</w:t>
              </w:r>
              <w:r w:rsidRPr="00A1538B">
                <w:rPr>
                  <w:rFonts w:ascii="Times New Roman" w:eastAsia="Times New Roman" w:hAnsi="Times New Roman" w:cs="Times New Roman"/>
                  <w:color w:val="3C6198"/>
                  <w:sz w:val="18"/>
                  <w:u w:val="single"/>
                </w:rPr>
                <w:t>mod</w:t>
              </w:r>
              <w:r w:rsidRPr="00A1538B">
                <w:rPr>
                  <w:rFonts w:ascii="Times New Roman" w:eastAsia="Times New Roman" w:hAnsi="Times New Roman" w:cs="Times New Roman"/>
                  <w:color w:val="3C6198"/>
                  <w:sz w:val="18"/>
                  <w:u w:val="single"/>
                  <w:lang w:val="ru-RU"/>
                </w:rPr>
                <w:t>=</w:t>
              </w:r>
              <w:r w:rsidRPr="00A1538B">
                <w:rPr>
                  <w:rFonts w:ascii="Times New Roman" w:eastAsia="Times New Roman" w:hAnsi="Times New Roman" w:cs="Times New Roman"/>
                  <w:color w:val="3C6198"/>
                  <w:sz w:val="18"/>
                  <w:u w:val="single"/>
                </w:rPr>
                <w:t>article</w:t>
              </w:r>
              <w:r w:rsidRPr="00A1538B">
                <w:rPr>
                  <w:rFonts w:ascii="Times New Roman" w:eastAsia="Times New Roman" w:hAnsi="Times New Roman" w:cs="Times New Roman"/>
                  <w:color w:val="3C6198"/>
                  <w:sz w:val="18"/>
                  <w:u w:val="single"/>
                  <w:lang w:val="ru-RU"/>
                </w:rPr>
                <w:t>&amp;</w:t>
              </w:r>
              <w:r w:rsidRPr="00A1538B">
                <w:rPr>
                  <w:rFonts w:ascii="Times New Roman" w:eastAsia="Times New Roman" w:hAnsi="Times New Roman" w:cs="Times New Roman"/>
                  <w:color w:val="3C6198"/>
                  <w:sz w:val="18"/>
                  <w:u w:val="single"/>
                </w:rPr>
                <w:t>id</w:t>
              </w:r>
              <w:r w:rsidRPr="00A1538B">
                <w:rPr>
                  <w:rFonts w:ascii="Times New Roman" w:eastAsia="Times New Roman" w:hAnsi="Times New Roman" w:cs="Times New Roman"/>
                  <w:color w:val="3C6198"/>
                  <w:sz w:val="18"/>
                  <w:u w:val="single"/>
                  <w:lang w:val="ru-RU"/>
                </w:rPr>
                <w:t>=5397</w:t>
              </w:r>
            </w:hyperlink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0" w:type="dxa"/>
            </w:tcMar>
            <w:vAlign w:val="center"/>
            <w:hideMark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1538B" w:rsidRPr="00A1538B" w:rsidRDefault="00A1538B" w:rsidP="00A1538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b/>
          <w:bCs/>
          <w:color w:val="000000"/>
          <w:sz w:val="18"/>
          <w:szCs w:val="18"/>
          <w:lang w:val="ru-RU"/>
        </w:rPr>
        <w:t>Елена</w:t>
      </w:r>
      <w:r w:rsidRPr="00A1538B">
        <w:rPr>
          <w:rFonts w:ascii="Arial" w:eastAsia="Times New Roman" w:hAnsi="Arial" w:cs="Arial"/>
          <w:b/>
          <w:bCs/>
          <w:color w:val="000000"/>
          <w:sz w:val="18"/>
        </w:rPr>
        <w:t> </w:t>
      </w:r>
      <w:r w:rsidRPr="00A1538B">
        <w:rPr>
          <w:rFonts w:ascii="Arial" w:eastAsia="Times New Roman" w:hAnsi="Arial" w:cs="Arial"/>
          <w:b/>
          <w:bCs/>
          <w:caps/>
          <w:color w:val="000000"/>
          <w:sz w:val="18"/>
          <w:szCs w:val="18"/>
          <w:lang w:val="ru-RU"/>
        </w:rPr>
        <w:t>ЧИРЕШ</w:t>
      </w:r>
      <w:r w:rsidRPr="00A1538B">
        <w:rPr>
          <w:rFonts w:ascii="Arial" w:eastAsia="Times New Roman" w:hAnsi="Arial" w:cs="Arial"/>
          <w:color w:val="000000"/>
          <w:sz w:val="18"/>
        </w:rPr>
        <w:t> </w: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br/>
        <w:t>аудитор</w:t>
      </w:r>
      <w:r w:rsidRPr="00A1538B">
        <w:rPr>
          <w:rFonts w:ascii="Arial" w:eastAsia="Times New Roman" w:hAnsi="Arial" w:cs="Arial"/>
          <w:color w:val="000000"/>
          <w:sz w:val="18"/>
        </w:rPr>
        <w:t> </w:t>
      </w:r>
    </w:p>
    <w:p w:rsidR="00A1538B" w:rsidRPr="00A1538B" w:rsidRDefault="00A1538B" w:rsidP="00A1538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18"/>
          <w:szCs w:val="18"/>
        </w:rPr>
        <w:t> </w:t>
      </w:r>
    </w:p>
    <w:p w:rsidR="00A1538B" w:rsidRPr="00A1538B" w:rsidRDefault="00A1538B" w:rsidP="00A15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1538B" w:rsidRPr="00A1538B" w:rsidRDefault="00A1538B" w:rsidP="00A1538B">
      <w:pPr>
        <w:spacing w:after="180" w:line="240" w:lineRule="auto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  <w:lang w:val="ru-RU"/>
        </w:rPr>
      </w:pPr>
      <w:r w:rsidRPr="00A1538B">
        <w:rPr>
          <w:rFonts w:ascii="Arial" w:eastAsia="Times New Roman" w:hAnsi="Arial" w:cs="Arial"/>
          <w:b/>
          <w:bCs/>
          <w:color w:val="000000"/>
          <w:sz w:val="33"/>
          <w:szCs w:val="33"/>
          <w:lang w:val="ru-RU"/>
        </w:rPr>
        <w:t>Включаются ли доходы ИП в Декларацию СЕТ 08?</w:t>
      </w:r>
    </w:p>
    <w:p w:rsidR="00A1538B" w:rsidRPr="00A1538B" w:rsidRDefault="00A1538B" w:rsidP="00A1538B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Индивидуальное предприятие (ИП) – это организационно-правовая форма предпринимательства. Согласно законодательству индивидуальное предприятие является не юридическим, а физическим лицом-предпринимателем</w:t>
      </w:r>
      <w:bookmarkStart w:id="0" w:name="_ednref1"/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1"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8"/>
          <w:u w:val="single"/>
          <w:vertAlign w:val="superscript"/>
          <w:lang w:val="ru-RU"/>
        </w:rPr>
        <w:t>1</w: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0"/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. Имущество индивидуального предприятия неотделимо от личного имущества предпринимателя.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Так как из законодательных положений вытекает, что в правовых отношениях индивидуальное предприятие является физическим лицом, возникает вопрос о том, как должен декларировать предприниматель свои доходы в целях налогообложения. Индивидуальное предприятие обязано подавать годовую Декларацию о подоходном налоге (</w:t>
      </w:r>
      <w:r w:rsidRPr="00A1538B">
        <w:rPr>
          <w:rFonts w:ascii="Arial" w:eastAsia="Times New Roman" w:hAnsi="Arial" w:cs="Arial"/>
          <w:color w:val="000000"/>
          <w:sz w:val="20"/>
          <w:szCs w:val="20"/>
        </w:rPr>
        <w:t>VEN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 xml:space="preserve"> 12 или </w:t>
      </w:r>
      <w:r w:rsidRPr="00A1538B">
        <w:rPr>
          <w:rFonts w:ascii="Arial" w:eastAsia="Times New Roman" w:hAnsi="Arial" w:cs="Arial"/>
          <w:color w:val="000000"/>
          <w:sz w:val="20"/>
          <w:szCs w:val="20"/>
        </w:rPr>
        <w:t>UNIF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 xml:space="preserve"> 07). Неоднозначные ответы вызывает вопрос, должен ли предприниматель, получающий доходы и из других источников, кроме ИП, декларировать их</w:t>
      </w:r>
      <w:r w:rsidRPr="00A1538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накопительным образом? Иначе говоря, должен ли гражданин, получающий доходы и от ИП, и из других источников, указывать доходы ИП в Декларации физического лица о подоходном налоге (форма СЕТ 08)?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Согласно Налоговому кодексу понятие “физическое лицо” в налоговых целях имеет два значения</w:t>
      </w:r>
      <w:bookmarkStart w:id="1" w:name="_ednref2"/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2"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8"/>
          <w:u w:val="single"/>
          <w:vertAlign w:val="superscript"/>
          <w:lang w:val="ru-RU"/>
        </w:rPr>
        <w:t>2</w: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1"/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: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o-RO"/>
        </w:rPr>
        <w:t> </w:t>
      </w:r>
    </w:p>
    <w:p w:rsidR="00A1538B" w:rsidRPr="00A1538B" w:rsidRDefault="00A1538B" w:rsidP="00A1538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2800350" cy="2190750"/>
            <wp:effectExtent l="19050" t="0" r="0" b="0"/>
            <wp:docPr id="1" name="Picture 1" descr="http://www.contabilitate.md/sys/img/content/Cires_4_13_sch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ntabilitate.md/sys/img/content/Cires_4_13_sch_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o-RO"/>
        </w:rPr>
        <w:t> 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 xml:space="preserve">Субъекты налогообложения подоходным налогом – физические лица разграничены в </w:t>
      </w:r>
      <w:proofErr w:type="gramStart"/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ч</w:t>
      </w:r>
      <w:proofErr w:type="gramEnd"/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. (1) ст. 13 НК</w:t>
      </w:r>
      <w:bookmarkStart w:id="2" w:name="_ednref3"/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3"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8"/>
          <w:u w:val="single"/>
          <w:vertAlign w:val="superscript"/>
          <w:lang w:val="ru-RU"/>
        </w:rPr>
        <w:t>3</w: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2"/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по принципу осуществления предпринимательской деятельности.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o-RO"/>
        </w:rPr>
        <w:t> </w:t>
      </w:r>
    </w:p>
    <w:p w:rsidR="00A1538B" w:rsidRPr="00A1538B" w:rsidRDefault="00A1538B" w:rsidP="00A1538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2809875" cy="2219325"/>
            <wp:effectExtent l="19050" t="0" r="9525" b="0"/>
            <wp:docPr id="2" name="Picture 2" descr="http://www.contabilitate.md/sys/img/content/Cires_4_13_sch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ontabilitate.md/sys/img/content/Cires_4_13_sch_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o-RO"/>
        </w:rPr>
        <w:t> 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Ставки подоходного налога для физических лиц установлены в ст. 15 НК</w:t>
      </w:r>
      <w:bookmarkStart w:id="3" w:name="_ednref4"/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4"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8"/>
          <w:u w:val="single"/>
          <w:vertAlign w:val="superscript"/>
          <w:lang w:val="ru-RU"/>
        </w:rPr>
        <w:t>4</w: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3"/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.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o-RO"/>
        </w:rPr>
        <w:t> </w:t>
      </w:r>
    </w:p>
    <w:p w:rsidR="00A1538B" w:rsidRPr="00A1538B" w:rsidRDefault="00A1538B" w:rsidP="00A1538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2800350" cy="2438400"/>
            <wp:effectExtent l="19050" t="0" r="0" b="0"/>
            <wp:docPr id="3" name="Picture 3" descr="http://www.contabilitate.md/sys/img/content/Cires_4_13_sch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ontabilitate.md/sys/img/content/Cires_4_13_sch_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o-RO"/>
        </w:rPr>
        <w:t> 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Согласно ст. 15</w:t>
      </w:r>
      <w:r w:rsidRPr="00A1538B"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ru-RU"/>
        </w:rPr>
        <w:t>1</w:t>
      </w:r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НК порядок определения налоговых обязательств устанавливается Правительством. Разработанный Правительством порядок утвержден в трех положениях Постановления № 77 от 30.01.2008 г.:</w:t>
      </w:r>
    </w:p>
    <w:p w:rsidR="00A1538B" w:rsidRPr="00A1538B" w:rsidRDefault="00A1538B" w:rsidP="00A1538B">
      <w:pPr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o-RO"/>
        </w:rPr>
        <w:t> </w:t>
      </w:r>
    </w:p>
    <w:tbl>
      <w:tblPr>
        <w:tblW w:w="10500" w:type="dxa"/>
        <w:jc w:val="center"/>
        <w:tblInd w:w="113" w:type="dxa"/>
        <w:tblCellMar>
          <w:left w:w="0" w:type="dxa"/>
          <w:right w:w="0" w:type="dxa"/>
        </w:tblCellMar>
        <w:tblLook w:val="04A0"/>
      </w:tblPr>
      <w:tblGrid>
        <w:gridCol w:w="4929"/>
        <w:gridCol w:w="1981"/>
        <w:gridCol w:w="3590"/>
      </w:tblGrid>
      <w:tr w:rsidR="00A1538B" w:rsidRPr="00A1538B" w:rsidTr="00A1538B">
        <w:trPr>
          <w:trHeight w:val="25"/>
          <w:jc w:val="center"/>
        </w:trPr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Наименование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положения</w:t>
            </w:r>
            <w:proofErr w:type="spellEnd"/>
          </w:p>
        </w:tc>
        <w:tc>
          <w:tcPr>
            <w:tcW w:w="16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Номер приложения в Постановлении Правительства №</w:t>
            </w:r>
            <w:r w:rsidRPr="00A1538B">
              <w:rPr>
                <w:rFonts w:ascii="Arial" w:eastAsia="Times New Roman" w:hAnsi="Arial" w:cs="Arial"/>
                <w:sz w:val="16"/>
              </w:rPr>
              <w:t> </w:t>
            </w: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77</w:t>
            </w:r>
            <w:r w:rsidRPr="00A1538B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от 30.01.2008 г.</w:t>
            </w:r>
          </w:p>
        </w:tc>
        <w:tc>
          <w:tcPr>
            <w:tcW w:w="3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Субъект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налогообложения</w:t>
            </w:r>
            <w:proofErr w:type="spellEnd"/>
          </w:p>
        </w:tc>
      </w:tr>
      <w:tr w:rsidR="00A1538B" w:rsidRPr="00A1538B" w:rsidTr="00A1538B">
        <w:trPr>
          <w:trHeight w:val="25"/>
          <w:jc w:val="center"/>
        </w:trPr>
        <w:tc>
          <w:tcPr>
            <w:tcW w:w="4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Положение об определении налоговых обязательств по подоходному налогу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Приложение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Лица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занимающиеся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предпринимательской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деятельностью</w:t>
            </w:r>
            <w:proofErr w:type="spellEnd"/>
          </w:p>
        </w:tc>
      </w:tr>
      <w:tr w:rsidR="00A1538B" w:rsidRPr="00A1538B" w:rsidTr="00A1538B">
        <w:trPr>
          <w:trHeight w:val="25"/>
          <w:jc w:val="center"/>
        </w:trPr>
        <w:tc>
          <w:tcPr>
            <w:tcW w:w="4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Положение об исчислении налоговых обязательств по подоходному налогу физических лиц, не занимающихся предпринимательской деятельностью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Приложение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Физические лица, не занимающиеся предпринимательской деятельностью</w:t>
            </w:r>
          </w:p>
        </w:tc>
      </w:tr>
      <w:tr w:rsidR="00A1538B" w:rsidRPr="00A1538B" w:rsidTr="00A1538B">
        <w:trPr>
          <w:trHeight w:val="25"/>
          <w:jc w:val="center"/>
        </w:trPr>
        <w:tc>
          <w:tcPr>
            <w:tcW w:w="4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Положение об удержании подоходного налога у источника выплаты из других выплат, отличных от заработной платы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Приложение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Лица, у которых согласно НК удерживается подоходный налог у источника выплаты</w:t>
            </w:r>
          </w:p>
        </w:tc>
      </w:tr>
    </w:tbl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Ниже представлены формы годовых деклараций о подоходном налоге, нормативные акты, утверждающие форму Декларации и способ определения обязательств по подоходному налогу:</w:t>
      </w:r>
    </w:p>
    <w:p w:rsidR="00A1538B" w:rsidRPr="00A1538B" w:rsidRDefault="00A1538B" w:rsidP="00A1538B">
      <w:pPr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o-RO"/>
        </w:rPr>
        <w:t> </w:t>
      </w:r>
    </w:p>
    <w:tbl>
      <w:tblPr>
        <w:tblW w:w="10500" w:type="dxa"/>
        <w:jc w:val="center"/>
        <w:tblInd w:w="113" w:type="dxa"/>
        <w:tblCellMar>
          <w:left w:w="0" w:type="dxa"/>
          <w:right w:w="0" w:type="dxa"/>
        </w:tblCellMar>
        <w:tblLook w:val="04A0"/>
      </w:tblPr>
      <w:tblGrid>
        <w:gridCol w:w="1274"/>
        <w:gridCol w:w="3129"/>
        <w:gridCol w:w="6097"/>
      </w:tblGrid>
      <w:tr w:rsidR="00A1538B" w:rsidRPr="00A1538B" w:rsidTr="00A1538B">
        <w:trPr>
          <w:trHeight w:val="25"/>
          <w:jc w:val="center"/>
        </w:trPr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Форма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Декларации</w:t>
            </w:r>
            <w:proofErr w:type="spellEnd"/>
          </w:p>
        </w:tc>
        <w:tc>
          <w:tcPr>
            <w:tcW w:w="2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Нормативный акт, утверждающий форму Декларации</w:t>
            </w:r>
          </w:p>
        </w:tc>
        <w:tc>
          <w:tcPr>
            <w:tcW w:w="5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Нормативный акт, утверждающий способ</w:t>
            </w:r>
            <w:r w:rsidRPr="00A1538B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Pr="00A1538B">
              <w:rPr>
                <w:rFonts w:ascii="Arial" w:eastAsia="Times New Roman" w:hAnsi="Arial" w:cs="Arial"/>
                <w:sz w:val="16"/>
              </w:rPr>
              <w:t> </w:t>
            </w: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определения обязательств по подоходному налогу</w:t>
            </w:r>
          </w:p>
        </w:tc>
      </w:tr>
      <w:tr w:rsidR="00A1538B" w:rsidRPr="00A1538B" w:rsidTr="00A1538B">
        <w:trPr>
          <w:trHeight w:val="20"/>
          <w:jc w:val="center"/>
        </w:trPr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</w:rPr>
              <w:t>VEN 12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Постановление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Правительства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Pr="00A1538B">
              <w:rPr>
                <w:rFonts w:ascii="Arial" w:eastAsia="Times New Roman" w:hAnsi="Arial" w:cs="Arial"/>
                <w:sz w:val="16"/>
              </w:rPr>
              <w:t> </w:t>
            </w:r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№ 596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от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13.08.2012 г.</w:t>
            </w:r>
          </w:p>
        </w:tc>
        <w:tc>
          <w:tcPr>
            <w:tcW w:w="53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Положение об определении налоговых обязательств по подоходному</w:t>
            </w:r>
            <w:r w:rsidRPr="00A1538B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 xml:space="preserve">налогу (приложение 1 к Постановлению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Правительства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№ 77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от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30.01.2008 г.)</w:t>
            </w:r>
          </w:p>
        </w:tc>
      </w:tr>
      <w:tr w:rsidR="00A1538B" w:rsidRPr="00A1538B" w:rsidTr="00A1538B">
        <w:trPr>
          <w:trHeight w:val="20"/>
          <w:jc w:val="center"/>
        </w:trPr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</w:rPr>
              <w:t>UNIF 07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Приказ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ГГНИ № 440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от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12.07.2007 г.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538B" w:rsidRPr="00A1538B" w:rsidTr="00A1538B">
        <w:trPr>
          <w:trHeight w:val="25"/>
          <w:jc w:val="center"/>
        </w:trPr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</w:rPr>
              <w:t>CET 08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Постановление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Правительства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Pr="00A1538B">
              <w:rPr>
                <w:rFonts w:ascii="Arial" w:eastAsia="Times New Roman" w:hAnsi="Arial" w:cs="Arial"/>
                <w:sz w:val="16"/>
              </w:rPr>
              <w:t> </w:t>
            </w:r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№ 1398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от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08.12.2008 г.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 xml:space="preserve">Положение об исчислении налоговых обязательств по подоходному налогу физических лиц, не занимающихся предпринимательской деятельностью </w:t>
            </w:r>
            <w:r w:rsidRPr="00A1538B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приложение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2 к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Постановлению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Правительства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№ 77 </w:t>
            </w:r>
            <w:r w:rsidRPr="00A1538B">
              <w:rPr>
                <w:rFonts w:ascii="Arial" w:eastAsia="Times New Roman" w:hAnsi="Arial" w:cs="Arial"/>
                <w:sz w:val="16"/>
              </w:rPr>
              <w:t> 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от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30.01.2008 г.)</w:t>
            </w:r>
          </w:p>
        </w:tc>
      </w:tr>
    </w:tbl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Исходя из вышеизложенного предприниматель декларирует свои доходы следующим образом: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o-RO"/>
        </w:rPr>
        <w:t>●</w:t>
      </w:r>
      <w:r w:rsidRPr="00A1538B">
        <w:rPr>
          <w:rFonts w:ascii="Arial" w:eastAsia="Times New Roman" w:hAnsi="Arial" w:cs="Arial"/>
          <w:color w:val="000000"/>
          <w:sz w:val="20"/>
          <w:lang w:val="ro-RO"/>
        </w:rPr>
        <w:t> 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 xml:space="preserve">доходы ИП отражаются в Декларации </w:t>
      </w:r>
      <w:r w:rsidRPr="00A1538B">
        <w:rPr>
          <w:rFonts w:ascii="Arial" w:eastAsia="Times New Roman" w:hAnsi="Arial" w:cs="Arial"/>
          <w:color w:val="000000"/>
          <w:sz w:val="20"/>
          <w:szCs w:val="20"/>
        </w:rPr>
        <w:t>VEN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 xml:space="preserve"> 12 (или </w:t>
      </w:r>
      <w:r w:rsidRPr="00A1538B">
        <w:rPr>
          <w:rFonts w:ascii="Arial" w:eastAsia="Times New Roman" w:hAnsi="Arial" w:cs="Arial"/>
          <w:color w:val="000000"/>
          <w:sz w:val="20"/>
          <w:szCs w:val="20"/>
        </w:rPr>
        <w:t>UNIF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 xml:space="preserve"> 07) согласно Налоговому кодексу и приложению 1 к Постановлению Правительства № 77 от 30.01.2008 г.;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●</w:t>
      </w:r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 xml:space="preserve">другие доходы отражаются в Декларации </w:t>
      </w:r>
      <w:r w:rsidRPr="00A1538B">
        <w:rPr>
          <w:rFonts w:ascii="Arial" w:eastAsia="Times New Roman" w:hAnsi="Arial" w:cs="Arial"/>
          <w:color w:val="000000"/>
          <w:sz w:val="20"/>
          <w:szCs w:val="20"/>
        </w:rPr>
        <w:t>CET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 xml:space="preserve"> 08 согласно Налоговому кодексу и приложению 2 к Постановлению Правительства № 77 от 30.01.2008 г.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Другими словами, предприниматель</w:t>
      </w:r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ru-RU"/>
        </w:rPr>
        <w:t>декларирует</w:t>
      </w:r>
      <w:r w:rsidRPr="00A1538B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A1538B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ru-RU"/>
        </w:rPr>
        <w:t>отдельно</w:t>
      </w:r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свои доходы по ИП, и отдельно – другие доходы как физическое лицо, не занимающееся предпринимательской деятельностью.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 xml:space="preserve">Вызывают недоумение строка 1.3 Декларации </w:t>
      </w:r>
      <w:r w:rsidRPr="00A1538B">
        <w:rPr>
          <w:rFonts w:ascii="Arial" w:eastAsia="Times New Roman" w:hAnsi="Arial" w:cs="Arial"/>
          <w:color w:val="000000"/>
          <w:sz w:val="20"/>
          <w:szCs w:val="20"/>
        </w:rPr>
        <w:t>CET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 xml:space="preserve"> 08 и пункт 8 Порядка ее заполнения</w:t>
      </w:r>
      <w:bookmarkStart w:id="4" w:name="_ednref5"/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5"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8"/>
          <w:u w:val="single"/>
          <w:vertAlign w:val="superscript"/>
          <w:lang w:val="ru-RU"/>
        </w:rPr>
        <w:t>5</w: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4"/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:</w:t>
      </w:r>
    </w:p>
    <w:p w:rsidR="00A1538B" w:rsidRPr="00A1538B" w:rsidRDefault="00A1538B" w:rsidP="00A1538B">
      <w:pPr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o-RO"/>
        </w:rPr>
        <w:t> </w:t>
      </w:r>
    </w:p>
    <w:tbl>
      <w:tblPr>
        <w:tblW w:w="10500" w:type="dxa"/>
        <w:jc w:val="center"/>
        <w:tblInd w:w="113" w:type="dxa"/>
        <w:tblCellMar>
          <w:left w:w="0" w:type="dxa"/>
          <w:right w:w="0" w:type="dxa"/>
        </w:tblCellMar>
        <w:tblLook w:val="04A0"/>
      </w:tblPr>
      <w:tblGrid>
        <w:gridCol w:w="1980"/>
        <w:gridCol w:w="8520"/>
      </w:tblGrid>
      <w:tr w:rsidR="00A1538B" w:rsidRPr="00A1538B" w:rsidTr="00A1538B">
        <w:trPr>
          <w:trHeight w:val="17"/>
          <w:jc w:val="center"/>
        </w:trPr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Документ</w:t>
            </w:r>
            <w:proofErr w:type="spellEnd"/>
          </w:p>
        </w:tc>
        <w:tc>
          <w:tcPr>
            <w:tcW w:w="7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Содержание</w:t>
            </w:r>
            <w:proofErr w:type="spellEnd"/>
          </w:p>
        </w:tc>
      </w:tr>
      <w:tr w:rsidR="00A1538B" w:rsidRPr="00A1538B" w:rsidTr="00A1538B">
        <w:trPr>
          <w:trHeight w:val="17"/>
          <w:jc w:val="center"/>
        </w:trPr>
        <w:tc>
          <w:tcPr>
            <w:tcW w:w="16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Декларация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CET 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Строка 1.3. “Доход от занятия предпринимательской деятельностью в составе экономического агента – физического лица”.</w:t>
            </w:r>
          </w:p>
        </w:tc>
      </w:tr>
      <w:tr w:rsidR="00A1538B" w:rsidRPr="00A1538B" w:rsidTr="00A1538B">
        <w:trPr>
          <w:trHeight w:val="17"/>
          <w:jc w:val="center"/>
        </w:trPr>
        <w:tc>
          <w:tcPr>
            <w:tcW w:w="16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Порядок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заполнения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Декларации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CET 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A1538B" w:rsidRPr="00A1538B" w:rsidRDefault="00A1538B" w:rsidP="00A1538B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538B">
              <w:rPr>
                <w:rFonts w:ascii="Arial" w:eastAsia="Times New Roman" w:hAnsi="Arial" w:cs="Arial"/>
                <w:spacing w:val="-1"/>
                <w:sz w:val="16"/>
                <w:szCs w:val="16"/>
                <w:lang w:val="ru-RU"/>
              </w:rPr>
              <w:t>8. Пункт</w:t>
            </w:r>
            <w:r w:rsidRPr="00A1538B">
              <w:rPr>
                <w:rFonts w:ascii="Arial" w:eastAsia="Times New Roman" w:hAnsi="Arial" w:cs="Arial"/>
                <w:spacing w:val="-1"/>
                <w:sz w:val="16"/>
                <w:szCs w:val="16"/>
              </w:rPr>
              <w:t> </w:t>
            </w:r>
            <w:r w:rsidRPr="00A1538B">
              <w:rPr>
                <w:rFonts w:ascii="Arial" w:eastAsia="Times New Roman" w:hAnsi="Arial" w:cs="Arial"/>
                <w:spacing w:val="-1"/>
                <w:sz w:val="16"/>
              </w:rPr>
              <w:t> </w:t>
            </w:r>
            <w:r w:rsidRPr="00A1538B">
              <w:rPr>
                <w:rFonts w:ascii="Arial" w:eastAsia="Times New Roman" w:hAnsi="Arial" w:cs="Arial"/>
                <w:spacing w:val="-1"/>
                <w:sz w:val="16"/>
                <w:szCs w:val="16"/>
                <w:lang w:val="ru-RU"/>
              </w:rPr>
              <w:t>1.3</w:t>
            </w:r>
            <w:r w:rsidRPr="00A1538B">
              <w:rPr>
                <w:rFonts w:ascii="Arial" w:eastAsia="Times New Roman" w:hAnsi="Arial" w:cs="Arial"/>
                <w:spacing w:val="-1"/>
                <w:sz w:val="16"/>
                <w:szCs w:val="16"/>
              </w:rPr>
              <w:t> </w:t>
            </w:r>
            <w:r w:rsidRPr="00A1538B">
              <w:rPr>
                <w:rFonts w:ascii="Arial" w:eastAsia="Times New Roman" w:hAnsi="Arial" w:cs="Arial"/>
                <w:spacing w:val="-1"/>
                <w:sz w:val="16"/>
              </w:rPr>
              <w:t> </w:t>
            </w:r>
            <w:r w:rsidRPr="00A1538B">
              <w:rPr>
                <w:rFonts w:ascii="Arial" w:eastAsia="Times New Roman" w:hAnsi="Arial" w:cs="Arial"/>
                <w:spacing w:val="-1"/>
                <w:sz w:val="16"/>
                <w:szCs w:val="16"/>
                <w:lang w:val="ru-RU"/>
              </w:rPr>
              <w:t xml:space="preserve">заполняется на основании данных, отраженных в Декларации о подоходном налоге, представленной экономическим агентом – физическим лицом. В графе 3 отражается сумма облагаемого </w:t>
            </w:r>
            <w:r w:rsidRPr="00A1538B">
              <w:rPr>
                <w:rFonts w:ascii="Arial" w:eastAsia="Times New Roman" w:hAnsi="Arial" w:cs="Arial"/>
                <w:spacing w:val="-1"/>
                <w:sz w:val="16"/>
                <w:szCs w:val="16"/>
                <w:lang w:val="ru-RU"/>
              </w:rPr>
              <w:lastRenderedPageBreak/>
              <w:t>налогом дохода, которая рассчитывается следующим образом:</w:t>
            </w:r>
            <w:r w:rsidRPr="00A1538B">
              <w:rPr>
                <w:rFonts w:ascii="Arial" w:eastAsia="Times New Roman" w:hAnsi="Arial" w:cs="Arial"/>
                <w:spacing w:val="-1"/>
                <w:sz w:val="16"/>
              </w:rPr>
              <w:t> </w:t>
            </w:r>
            <w:r w:rsidRPr="00A1538B">
              <w:rPr>
                <w:rFonts w:ascii="Arial" w:eastAsia="Times New Roman" w:hAnsi="Arial" w:cs="Arial"/>
                <w:spacing w:val="-6"/>
                <w:sz w:val="16"/>
                <w:szCs w:val="16"/>
                <w:lang w:val="ru-RU"/>
              </w:rPr>
              <w:t>(стр. 040 – стр. 050 – стр. 060 – стр. 0902) х % долевого</w:t>
            </w:r>
            <w:r w:rsidRPr="00A1538B">
              <w:rPr>
                <w:rFonts w:ascii="Arial" w:eastAsia="Times New Roman" w:hAnsi="Arial" w:cs="Arial"/>
                <w:spacing w:val="-6"/>
                <w:sz w:val="16"/>
              </w:rPr>
              <w:t> </w:t>
            </w: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участия в составе экономического агента – физического лица.</w:t>
            </w:r>
          </w:p>
        </w:tc>
      </w:tr>
    </w:tbl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</w:rPr>
        <w:lastRenderedPageBreak/>
        <w:t> 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 xml:space="preserve">Почему в Декларацию </w:t>
      </w:r>
      <w:r w:rsidRPr="00A1538B">
        <w:rPr>
          <w:rFonts w:ascii="Arial" w:eastAsia="Times New Roman" w:hAnsi="Arial" w:cs="Arial"/>
          <w:color w:val="000000"/>
          <w:sz w:val="20"/>
          <w:szCs w:val="20"/>
        </w:rPr>
        <w:t>CET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 xml:space="preserve"> 08, в отступление от положений Налогового кодекса и приложения 2 к Постановлению Правительства № 77 от 30.01.2008 г., включены доходы ИП?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Доходы ИП облагаются и декларируются по правилам, установленным для лиц, осуществляющих предпринимательскую деятельность, а другие доходы гражданина – по правилам, установленным для физических лиц, не осуществляющих предпринимательскую деятельность. Более того,</w:t>
      </w:r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ru-RU"/>
        </w:rPr>
        <w:t>различен способ расчета</w:t>
      </w:r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названных доходов. При этом при включении доходов ИП в облагаемый доход гражданина возникает</w:t>
      </w:r>
      <w:r w:rsidRPr="00A1538B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ru-RU"/>
        </w:rPr>
        <w:t>двойное налогообложение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.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Для наглядности рассмотрим следующий пример: предприниматель в 2012 году получил доходы от ИП в размере 100 000 леев и другие доходы в размере 20 000 леев</w:t>
      </w:r>
      <w:bookmarkStart w:id="5" w:name="_ednref6"/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6"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8"/>
          <w:u w:val="single"/>
          <w:vertAlign w:val="superscript"/>
          <w:lang w:val="ru-RU"/>
        </w:rPr>
        <w:t>6</w: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5"/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. Сделаем сравнительный анализ двух ситуаций: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i/>
          <w:iCs/>
          <w:color w:val="000000"/>
          <w:sz w:val="20"/>
          <w:szCs w:val="20"/>
          <w:lang w:val="ro-RO"/>
        </w:rPr>
        <w:t> 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i/>
          <w:iCs/>
          <w:color w:val="000000"/>
          <w:sz w:val="20"/>
          <w:szCs w:val="20"/>
          <w:lang w:val="ru-RU"/>
        </w:rPr>
        <w:t>ситуация 1:</w:t>
      </w:r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предприниматель декларирует доходы отдельно;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i/>
          <w:iCs/>
          <w:color w:val="000000"/>
          <w:sz w:val="20"/>
          <w:szCs w:val="20"/>
          <w:lang w:val="ro-RO"/>
        </w:rPr>
        <w:t> 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i/>
          <w:iCs/>
          <w:color w:val="000000"/>
          <w:sz w:val="20"/>
          <w:szCs w:val="20"/>
          <w:lang w:val="ru-RU"/>
        </w:rPr>
        <w:t>ситуация 2:</w:t>
      </w:r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предприниматель декларирует доходы от ИП дважды.</w:t>
      </w:r>
    </w:p>
    <w:p w:rsidR="00A1538B" w:rsidRPr="00A1538B" w:rsidRDefault="00A1538B" w:rsidP="00A1538B">
      <w:pPr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o-RO"/>
        </w:rPr>
        <w:t> </w:t>
      </w:r>
    </w:p>
    <w:tbl>
      <w:tblPr>
        <w:tblW w:w="10500" w:type="dxa"/>
        <w:jc w:val="center"/>
        <w:tblInd w:w="57" w:type="dxa"/>
        <w:tblCellMar>
          <w:left w:w="0" w:type="dxa"/>
          <w:right w:w="0" w:type="dxa"/>
        </w:tblCellMar>
        <w:tblLook w:val="04A0"/>
      </w:tblPr>
      <w:tblGrid>
        <w:gridCol w:w="6104"/>
        <w:gridCol w:w="2100"/>
        <w:gridCol w:w="2296"/>
      </w:tblGrid>
      <w:tr w:rsidR="00A1538B" w:rsidRPr="00A1538B" w:rsidTr="00A1538B">
        <w:trPr>
          <w:trHeight w:val="23"/>
          <w:jc w:val="center"/>
        </w:trPr>
        <w:tc>
          <w:tcPr>
            <w:tcW w:w="5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1538B" w:rsidRPr="00A1538B" w:rsidRDefault="00A1538B" w:rsidP="00A1538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Показатели</w:t>
            </w:r>
            <w:proofErr w:type="spellEnd"/>
          </w:p>
        </w:tc>
        <w:tc>
          <w:tcPr>
            <w:tcW w:w="1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1538B" w:rsidRPr="00A1538B" w:rsidRDefault="00A1538B" w:rsidP="00A1538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Ситуация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19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1538B" w:rsidRPr="00A1538B" w:rsidRDefault="00A1538B" w:rsidP="00A1538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>Ситуация</w:t>
            </w:r>
            <w:proofErr w:type="spellEnd"/>
            <w:r w:rsidRPr="00A1538B">
              <w:rPr>
                <w:rFonts w:ascii="Arial" w:eastAsia="Times New Roman" w:hAnsi="Arial" w:cs="Arial"/>
                <w:sz w:val="16"/>
                <w:szCs w:val="16"/>
              </w:rPr>
              <w:t xml:space="preserve"> 2</w:t>
            </w:r>
          </w:p>
        </w:tc>
      </w:tr>
      <w:tr w:rsidR="00A1538B" w:rsidRPr="00A1538B" w:rsidTr="00A1538B">
        <w:trPr>
          <w:trHeight w:val="23"/>
          <w:jc w:val="center"/>
        </w:trPr>
        <w:tc>
          <w:tcPr>
            <w:tcW w:w="5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1538B" w:rsidRPr="00A1538B" w:rsidRDefault="00A1538B" w:rsidP="00A1538B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 xml:space="preserve">Доходы, отраженные в Декларации </w:t>
            </w:r>
            <w:r w:rsidRPr="00A1538B">
              <w:rPr>
                <w:rFonts w:ascii="Arial" w:eastAsia="Times New Roman" w:hAnsi="Arial" w:cs="Arial"/>
                <w:sz w:val="16"/>
                <w:szCs w:val="16"/>
              </w:rPr>
              <w:t>VEN</w:t>
            </w: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 xml:space="preserve"> 12 (</w:t>
            </w:r>
            <w:r w:rsidRPr="00A1538B">
              <w:rPr>
                <w:rFonts w:ascii="Arial" w:eastAsia="Times New Roman" w:hAnsi="Arial" w:cs="Arial"/>
                <w:sz w:val="16"/>
                <w:szCs w:val="16"/>
              </w:rPr>
              <w:t>UNIF</w:t>
            </w: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 xml:space="preserve"> 07), леев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1538B" w:rsidRPr="00A1538B" w:rsidRDefault="00A1538B" w:rsidP="00A1538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</w:rPr>
              <w:t>100 000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1538B" w:rsidRPr="00A1538B" w:rsidRDefault="00A1538B" w:rsidP="00A1538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</w:rPr>
              <w:t>100 000</w:t>
            </w:r>
          </w:p>
        </w:tc>
      </w:tr>
      <w:tr w:rsidR="00A1538B" w:rsidRPr="00A1538B" w:rsidTr="00A1538B">
        <w:trPr>
          <w:trHeight w:val="23"/>
          <w:jc w:val="center"/>
        </w:trPr>
        <w:tc>
          <w:tcPr>
            <w:tcW w:w="5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1538B" w:rsidRPr="00A1538B" w:rsidRDefault="00A1538B" w:rsidP="00A1538B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 xml:space="preserve">Подоходный налог, отраженный в Декларации </w:t>
            </w:r>
            <w:r w:rsidRPr="00A1538B">
              <w:rPr>
                <w:rFonts w:ascii="Arial" w:eastAsia="Times New Roman" w:hAnsi="Arial" w:cs="Arial"/>
                <w:sz w:val="16"/>
                <w:szCs w:val="16"/>
              </w:rPr>
              <w:t>VEN</w:t>
            </w: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 xml:space="preserve"> 12 (</w:t>
            </w:r>
            <w:r w:rsidRPr="00A1538B">
              <w:rPr>
                <w:rFonts w:ascii="Arial" w:eastAsia="Times New Roman" w:hAnsi="Arial" w:cs="Arial"/>
                <w:sz w:val="16"/>
                <w:szCs w:val="16"/>
              </w:rPr>
              <w:t>UNIF</w:t>
            </w: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 xml:space="preserve"> 07), леев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1538B" w:rsidRPr="00A1538B" w:rsidRDefault="00A1538B" w:rsidP="00A1538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38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15 228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1538B" w:rsidRPr="00A1538B" w:rsidRDefault="00A1538B" w:rsidP="00A1538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38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15 228</w:t>
            </w:r>
          </w:p>
        </w:tc>
      </w:tr>
      <w:tr w:rsidR="00A1538B" w:rsidRPr="00A1538B" w:rsidTr="00A1538B">
        <w:trPr>
          <w:trHeight w:val="23"/>
          <w:jc w:val="center"/>
        </w:trPr>
        <w:tc>
          <w:tcPr>
            <w:tcW w:w="5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1538B" w:rsidRPr="00A1538B" w:rsidRDefault="00A1538B" w:rsidP="00A1538B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Доходы, отраженные в Декларации СЕТ 08, леев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1538B" w:rsidRPr="00A1538B" w:rsidRDefault="00A1538B" w:rsidP="00A1538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</w:rPr>
              <w:t>20 000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1538B" w:rsidRPr="00A1538B" w:rsidRDefault="00A1538B" w:rsidP="00A1538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</w:rPr>
              <w:t>120 000</w:t>
            </w:r>
          </w:p>
        </w:tc>
      </w:tr>
      <w:tr w:rsidR="00A1538B" w:rsidRPr="00A1538B" w:rsidTr="00A1538B">
        <w:trPr>
          <w:trHeight w:val="23"/>
          <w:jc w:val="center"/>
        </w:trPr>
        <w:tc>
          <w:tcPr>
            <w:tcW w:w="5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1538B" w:rsidRPr="00A1538B" w:rsidRDefault="00A1538B" w:rsidP="00A1538B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538B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Подоходный налог, отраженный в Декларации СЕТ 08, леев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1538B" w:rsidRPr="00A1538B" w:rsidRDefault="00A1538B" w:rsidP="00A1538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38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1538B" w:rsidRPr="00A1538B" w:rsidRDefault="00A1538B" w:rsidP="00A1538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38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18 828</w:t>
            </w:r>
          </w:p>
        </w:tc>
      </w:tr>
    </w:tbl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Из примера понятно, что в ситуации 2 предприниматель, указав в Декларации СЕТ</w:t>
      </w:r>
      <w:r w:rsidRPr="00A1538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08 доходы ИП, повторно уплатит налог на доход, полученный в результате предпринимательской деятельности!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Индивидуальное предприятие и гражданин, являющийся учредителем ИП, – разные лица исходя из положений Налогового кодекса. Соответственно ведется и их учет в налоговых целях.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Информация из деклараций о подоходном налоге поступает на лицевой счет налогоплательщика по</w:t>
      </w:r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i/>
          <w:iCs/>
          <w:color w:val="000000"/>
          <w:sz w:val="20"/>
          <w:szCs w:val="20"/>
          <w:lang w:val="ru-RU"/>
        </w:rPr>
        <w:t>фискальному коду</w:t>
      </w:r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налогоплательщика и отражается по</w:t>
      </w:r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i/>
          <w:iCs/>
          <w:color w:val="000000"/>
          <w:sz w:val="20"/>
          <w:szCs w:val="20"/>
          <w:lang w:val="ru-RU"/>
        </w:rPr>
        <w:t>кодам бюджетной классификации</w:t>
      </w:r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доходов</w:t>
      </w:r>
      <w:bookmarkStart w:id="6" w:name="_ednref7"/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8"/>
          <w:u w:val="single"/>
          <w:vertAlign w:val="superscript"/>
          <w:lang w:val="ru-RU"/>
        </w:rPr>
        <w:t>7</w: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6"/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.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Фискальным кодом признается: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pacing w:val="-2"/>
          <w:sz w:val="20"/>
          <w:szCs w:val="20"/>
          <w:lang w:val="ru-RU"/>
        </w:rPr>
        <w:t>• для предприятий со статусом физического лица – государственный идентификационный номер (</w:t>
      </w:r>
      <w:r w:rsidRPr="00A1538B">
        <w:rPr>
          <w:rFonts w:ascii="Arial" w:eastAsia="Times New Roman" w:hAnsi="Arial" w:cs="Arial"/>
          <w:color w:val="000000"/>
          <w:spacing w:val="-2"/>
          <w:sz w:val="20"/>
          <w:szCs w:val="20"/>
        </w:rPr>
        <w:t>IDNO</w:t>
      </w:r>
      <w:r w:rsidRPr="00A1538B">
        <w:rPr>
          <w:rFonts w:ascii="Arial" w:eastAsia="Times New Roman" w:hAnsi="Arial" w:cs="Arial"/>
          <w:color w:val="000000"/>
          <w:spacing w:val="-2"/>
          <w:sz w:val="20"/>
          <w:szCs w:val="20"/>
          <w:lang w:val="ru-RU"/>
        </w:rPr>
        <w:t>), указанный в сертификате о регистрации;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• для физических лиц – персональный код (</w:t>
      </w:r>
      <w:r w:rsidRPr="00A1538B">
        <w:rPr>
          <w:rFonts w:ascii="Arial" w:eastAsia="Times New Roman" w:hAnsi="Arial" w:cs="Arial"/>
          <w:color w:val="000000"/>
          <w:sz w:val="20"/>
          <w:szCs w:val="20"/>
        </w:rPr>
        <w:t>IDNP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), указанный на обратной стороне удостоверения личности (в случае отсутствия удостоверения личности – данные из других документов</w:t>
      </w:r>
      <w:bookmarkStart w:id="7" w:name="_ednref8"/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8"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8"/>
          <w:u w:val="single"/>
          <w:vertAlign w:val="superscript"/>
          <w:lang w:val="ru-RU"/>
        </w:rPr>
        <w:t>8</w: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7"/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).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Коды бюджетной классификации по подоходному налогу для ИП и для граждан – разные: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- для ИП – 111.21 «Подоходный налог с предпринимательской деятельности»;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- для граждан – 111.09 «Прочие подоходные налоги»</w:t>
      </w:r>
      <w:bookmarkStart w:id="8" w:name="_ednref9"/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9"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8"/>
          <w:u w:val="single"/>
          <w:vertAlign w:val="superscript"/>
          <w:lang w:val="ru-RU"/>
        </w:rPr>
        <w:t>9</w: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8"/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.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На основании вышеизложенного можно сделать следующие выводы: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1. Предприниматель декларирует доходы от ИП и другие доходы и рассчитывает подоходный налог отдельно:</w:t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o-RO"/>
        </w:rPr>
        <w:t> </w:t>
      </w:r>
    </w:p>
    <w:p w:rsidR="00A1538B" w:rsidRPr="00A1538B" w:rsidRDefault="00A1538B" w:rsidP="00A1538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4829175" cy="2905125"/>
            <wp:effectExtent l="19050" t="0" r="9525" b="0"/>
            <wp:docPr id="4" name="Picture 4" descr="http://www.contabilitate.md/sys/img/content/Cires_4_13_sch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ontabilitate.md/sys/img/content/Cires_4_13_sch_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 xml:space="preserve">2. Строка 1.3 Декларации </w:t>
      </w:r>
      <w:r w:rsidRPr="00A1538B">
        <w:rPr>
          <w:rFonts w:ascii="Arial" w:eastAsia="Times New Roman" w:hAnsi="Arial" w:cs="Arial"/>
          <w:color w:val="000000"/>
          <w:sz w:val="20"/>
          <w:szCs w:val="20"/>
        </w:rPr>
        <w:t>CET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 xml:space="preserve"> 08 и пункт 8 порядка ее заполнения</w:t>
      </w:r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ru-RU"/>
        </w:rPr>
        <w:t>не соответствуют</w:t>
      </w:r>
      <w:r w:rsidRPr="00A1538B">
        <w:rPr>
          <w:rFonts w:ascii="Arial" w:eastAsia="Times New Roman" w:hAnsi="Arial" w:cs="Arial"/>
          <w:color w:val="000000"/>
          <w:sz w:val="20"/>
        </w:rPr>
        <w:t> </w:t>
      </w:r>
      <w:r w:rsidRPr="00A1538B">
        <w:rPr>
          <w:rFonts w:ascii="Arial" w:eastAsia="Times New Roman" w:hAnsi="Arial" w:cs="Arial"/>
          <w:color w:val="000000"/>
          <w:sz w:val="20"/>
          <w:szCs w:val="20"/>
          <w:lang w:val="ru-RU"/>
        </w:rPr>
        <w:t>законодательным нормам.</w:t>
      </w:r>
    </w:p>
    <w:p w:rsidR="00A1538B" w:rsidRPr="00A1538B" w:rsidRDefault="00A1538B" w:rsidP="00A1538B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20"/>
          <w:szCs w:val="20"/>
        </w:rPr>
        <w:lastRenderedPageBreak/>
        <w:t> </w:t>
      </w:r>
    </w:p>
    <w:p w:rsidR="00A1538B" w:rsidRPr="00A1538B" w:rsidRDefault="00A1538B" w:rsidP="00A1538B">
      <w:pPr>
        <w:spacing w:after="0" w:line="24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1538B">
        <w:rPr>
          <w:rFonts w:ascii="Arial" w:eastAsia="Times New Roman" w:hAnsi="Arial" w:cs="Arial"/>
          <w:color w:val="000000"/>
          <w:sz w:val="18"/>
          <w:szCs w:val="18"/>
        </w:rPr>
        <w:pict>
          <v:rect id="_x0000_i1025" style="width:159.85pt;height:.75pt" o:hrpct="330" o:hrstd="t" o:hr="t" fillcolor="#a0a0a0" stroked="f"/>
        </w:pict>
      </w:r>
    </w:p>
    <w:bookmarkStart w:id="9" w:name="_edn1"/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ednref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1"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8"/>
          <w:u w:val="single"/>
          <w:vertAlign w:val="superscript"/>
          <w:lang w:val="ru-RU"/>
        </w:rPr>
        <w:t>1</w:t>
      </w:r>
      <w:proofErr w:type="gramStart"/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9"/>
      <w:r w:rsidRPr="00A1538B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A1538B">
        <w:rPr>
          <w:rFonts w:ascii="Arial" w:eastAsia="Times New Roman" w:hAnsi="Arial" w:cs="Arial"/>
          <w:i/>
          <w:iCs/>
          <w:color w:val="000000"/>
          <w:sz w:val="24"/>
          <w:szCs w:val="24"/>
          <w:lang w:val="ru-RU"/>
        </w:rPr>
        <w:t>С</w:t>
      </w:r>
      <w:proofErr w:type="gramEnd"/>
      <w:r w:rsidRPr="00A1538B">
        <w:rPr>
          <w:rFonts w:ascii="Arial" w:eastAsia="Times New Roman" w:hAnsi="Arial" w:cs="Arial"/>
          <w:i/>
          <w:iCs/>
          <w:color w:val="000000"/>
          <w:sz w:val="24"/>
          <w:szCs w:val="24"/>
          <w:lang w:val="ru-RU"/>
        </w:rPr>
        <w:t>т. 14 Закона о предпринимательстве и предприятиях № 845-</w:t>
      </w:r>
      <w:r w:rsidRPr="00A1538B">
        <w:rPr>
          <w:rFonts w:ascii="Arial" w:eastAsia="Times New Roman" w:hAnsi="Arial" w:cs="Arial"/>
          <w:i/>
          <w:iCs/>
          <w:color w:val="000000"/>
          <w:sz w:val="24"/>
          <w:szCs w:val="24"/>
        </w:rPr>
        <w:t>XII</w:t>
      </w:r>
      <w:r w:rsidRPr="00A1538B">
        <w:rPr>
          <w:rFonts w:ascii="Arial" w:eastAsia="Times New Roman" w:hAnsi="Arial" w:cs="Arial"/>
          <w:i/>
          <w:iCs/>
          <w:color w:val="000000"/>
          <w:sz w:val="24"/>
          <w:szCs w:val="24"/>
          <w:lang w:val="ru-RU"/>
        </w:rPr>
        <w:t xml:space="preserve"> от 03.01.1992 г.</w:t>
      </w:r>
    </w:p>
    <w:p w:rsidR="00A1538B" w:rsidRPr="00A1538B" w:rsidRDefault="00A1538B" w:rsidP="00A1538B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i/>
          <w:iCs/>
          <w:color w:val="000000"/>
          <w:sz w:val="16"/>
          <w:szCs w:val="16"/>
        </w:rPr>
        <w:t> </w:t>
      </w:r>
    </w:p>
    <w:bookmarkStart w:id="10" w:name="_edn2"/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ednref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2"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8"/>
          <w:u w:val="single"/>
          <w:vertAlign w:val="superscript"/>
          <w:lang w:val="ru-RU"/>
        </w:rPr>
        <w:t>2</w: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10"/>
      <w:r w:rsidRPr="00A1538B">
        <w:rPr>
          <w:rFonts w:ascii="Arial" w:eastAsia="Times New Roman" w:hAnsi="Arial" w:cs="Arial"/>
          <w:color w:val="000000"/>
          <w:sz w:val="16"/>
        </w:rPr>
        <w:t> </w:t>
      </w:r>
      <w:r w:rsidRPr="00A1538B">
        <w:rPr>
          <w:rFonts w:ascii="Arial" w:eastAsia="Times New Roman" w:hAnsi="Arial" w:cs="Arial"/>
          <w:i/>
          <w:iCs/>
          <w:color w:val="000000"/>
          <w:sz w:val="24"/>
          <w:szCs w:val="24"/>
          <w:lang w:val="ru-RU"/>
        </w:rPr>
        <w:t>Часть (3) ст. 5 НК.</w:t>
      </w:r>
    </w:p>
    <w:p w:rsidR="00A1538B" w:rsidRPr="00A1538B" w:rsidRDefault="00A1538B" w:rsidP="00A1538B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i/>
          <w:iCs/>
          <w:color w:val="000000"/>
          <w:sz w:val="16"/>
          <w:szCs w:val="16"/>
          <w:lang w:val="ro-RO"/>
        </w:rPr>
        <w:t> </w:t>
      </w:r>
    </w:p>
    <w:bookmarkStart w:id="11" w:name="_edn3"/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ednref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3"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8"/>
          <w:u w:val="single"/>
          <w:vertAlign w:val="superscript"/>
          <w:lang w:val="ru-RU"/>
        </w:rPr>
        <w:t>3</w:t>
      </w:r>
      <w:proofErr w:type="gramStart"/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11"/>
      <w:r w:rsidRPr="00A1538B">
        <w:rPr>
          <w:rFonts w:ascii="Arial" w:eastAsia="Times New Roman" w:hAnsi="Arial" w:cs="Arial"/>
          <w:color w:val="000000"/>
          <w:sz w:val="16"/>
        </w:rPr>
        <w:t> </w:t>
      </w:r>
      <w:r w:rsidRPr="00A1538B">
        <w:rPr>
          <w:rFonts w:ascii="Arial" w:eastAsia="Times New Roman" w:hAnsi="Arial" w:cs="Arial"/>
          <w:i/>
          <w:iCs/>
          <w:color w:val="000000"/>
          <w:sz w:val="24"/>
          <w:szCs w:val="24"/>
          <w:lang w:val="ru-RU"/>
        </w:rPr>
        <w:t>З</w:t>
      </w:r>
      <w:proofErr w:type="gramEnd"/>
      <w:r w:rsidRPr="00A1538B">
        <w:rPr>
          <w:rFonts w:ascii="Arial" w:eastAsia="Times New Roman" w:hAnsi="Arial" w:cs="Arial"/>
          <w:i/>
          <w:iCs/>
          <w:color w:val="000000"/>
          <w:sz w:val="24"/>
          <w:szCs w:val="24"/>
          <w:lang w:val="ru-RU"/>
        </w:rPr>
        <w:t>а исключением физических лиц-резидентов – иностранных граждан и лиц без гражданства.</w:t>
      </w:r>
    </w:p>
    <w:p w:rsidR="00A1538B" w:rsidRPr="00A1538B" w:rsidRDefault="00A1538B" w:rsidP="00A1538B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i/>
          <w:iCs/>
          <w:color w:val="000000"/>
          <w:sz w:val="16"/>
          <w:szCs w:val="16"/>
        </w:rPr>
        <w:t> </w:t>
      </w:r>
    </w:p>
    <w:bookmarkStart w:id="12" w:name="_edn4"/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ednref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4"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8"/>
          <w:u w:val="single"/>
          <w:vertAlign w:val="superscript"/>
          <w:lang w:val="ru-RU"/>
        </w:rPr>
        <w:t>4</w:t>
      </w:r>
      <w:proofErr w:type="gramStart"/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12"/>
      <w:r w:rsidRPr="00A1538B">
        <w:rPr>
          <w:rFonts w:ascii="Arial" w:eastAsia="Times New Roman" w:hAnsi="Arial" w:cs="Arial"/>
          <w:color w:val="000000"/>
          <w:sz w:val="16"/>
        </w:rPr>
        <w:t> </w:t>
      </w:r>
      <w:r w:rsidRPr="00A1538B">
        <w:rPr>
          <w:rFonts w:ascii="Arial" w:eastAsia="Times New Roman" w:hAnsi="Arial" w:cs="Arial"/>
          <w:i/>
          <w:iCs/>
          <w:color w:val="000000"/>
          <w:sz w:val="24"/>
          <w:szCs w:val="24"/>
          <w:lang w:val="ru-RU"/>
        </w:rPr>
        <w:t>Н</w:t>
      </w:r>
      <w:proofErr w:type="gramEnd"/>
      <w:r w:rsidRPr="00A1538B">
        <w:rPr>
          <w:rFonts w:ascii="Arial" w:eastAsia="Times New Roman" w:hAnsi="Arial" w:cs="Arial"/>
          <w:i/>
          <w:iCs/>
          <w:color w:val="000000"/>
          <w:sz w:val="24"/>
          <w:szCs w:val="24"/>
          <w:lang w:val="ru-RU"/>
        </w:rPr>
        <w:t>е рассматриваются ставки налога, удержанного у источника выплаты.</w:t>
      </w:r>
    </w:p>
    <w:p w:rsidR="00A1538B" w:rsidRPr="00A1538B" w:rsidRDefault="00A1538B" w:rsidP="00A1538B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i/>
          <w:iCs/>
          <w:color w:val="000000"/>
          <w:sz w:val="16"/>
          <w:szCs w:val="16"/>
        </w:rPr>
        <w:t> </w:t>
      </w:r>
    </w:p>
    <w:bookmarkStart w:id="13" w:name="_edn5"/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ednref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5"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6"/>
          <w:vertAlign w:val="superscript"/>
          <w:lang w:val="ru-RU"/>
        </w:rPr>
        <w:t>5</w: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13"/>
      <w:r w:rsidRPr="00A1538B">
        <w:rPr>
          <w:rFonts w:ascii="Arial" w:eastAsia="Times New Roman" w:hAnsi="Arial" w:cs="Arial"/>
          <w:color w:val="000000"/>
          <w:sz w:val="16"/>
        </w:rPr>
        <w:t> </w:t>
      </w:r>
      <w:r w:rsidRPr="00A1538B">
        <w:rPr>
          <w:rFonts w:ascii="Arial" w:eastAsia="Times New Roman" w:hAnsi="Arial" w:cs="Arial"/>
          <w:i/>
          <w:iCs/>
          <w:color w:val="000000"/>
          <w:sz w:val="24"/>
          <w:szCs w:val="24"/>
          <w:lang w:val="ru-RU"/>
        </w:rPr>
        <w:t>Приложение 2 к Постановлению Правительства № 1398 от 08.12.2008 г.</w:t>
      </w:r>
    </w:p>
    <w:p w:rsidR="00A1538B" w:rsidRPr="00A1538B" w:rsidRDefault="00A1538B" w:rsidP="00A1538B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i/>
          <w:iCs/>
          <w:color w:val="000000"/>
          <w:sz w:val="16"/>
          <w:szCs w:val="16"/>
        </w:rPr>
        <w:t> </w:t>
      </w:r>
    </w:p>
    <w:bookmarkStart w:id="14" w:name="_edn6"/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ednref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6"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6"/>
          <w:vertAlign w:val="superscript"/>
          <w:lang w:val="ru-RU"/>
        </w:rPr>
        <w:t>6</w:t>
      </w:r>
      <w:proofErr w:type="gramStart"/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14"/>
      <w:r w:rsidRPr="00A1538B">
        <w:rPr>
          <w:rFonts w:ascii="Arial" w:eastAsia="Times New Roman" w:hAnsi="Arial" w:cs="Arial"/>
          <w:color w:val="000000"/>
          <w:sz w:val="16"/>
        </w:rPr>
        <w:t> </w:t>
      </w:r>
      <w:r w:rsidRPr="00A1538B">
        <w:rPr>
          <w:rFonts w:ascii="Arial" w:eastAsia="Times New Roman" w:hAnsi="Arial" w:cs="Arial"/>
          <w:i/>
          <w:iCs/>
          <w:color w:val="000000"/>
          <w:sz w:val="24"/>
          <w:szCs w:val="24"/>
          <w:lang w:val="ru-RU"/>
        </w:rPr>
        <w:t>Д</w:t>
      </w:r>
      <w:proofErr w:type="gramEnd"/>
      <w:r w:rsidRPr="00A1538B">
        <w:rPr>
          <w:rFonts w:ascii="Arial" w:eastAsia="Times New Roman" w:hAnsi="Arial" w:cs="Arial"/>
          <w:i/>
          <w:iCs/>
          <w:color w:val="000000"/>
          <w:sz w:val="24"/>
          <w:szCs w:val="24"/>
          <w:lang w:val="ru-RU"/>
        </w:rPr>
        <w:t>ля упрощения расчетов предположим, что приведенные цифры являются налогооблагаемым доходом.</w:t>
      </w:r>
    </w:p>
    <w:p w:rsidR="00A1538B" w:rsidRPr="00A1538B" w:rsidRDefault="00A1538B" w:rsidP="00A1538B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i/>
          <w:iCs/>
          <w:color w:val="000000"/>
          <w:sz w:val="16"/>
          <w:szCs w:val="16"/>
        </w:rPr>
        <w:t> </w:t>
      </w:r>
    </w:p>
    <w:bookmarkStart w:id="15" w:name="_edn7"/>
    <w:p w:rsidR="00A1538B" w:rsidRPr="00A1538B" w:rsidRDefault="00A1538B" w:rsidP="00A153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ednref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8"/>
          <w:u w:val="single"/>
          <w:vertAlign w:val="superscript"/>
          <w:lang w:val="ru-RU"/>
        </w:rPr>
        <w:t>7</w: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15"/>
      <w:r w:rsidRPr="00A1538B">
        <w:rPr>
          <w:rFonts w:ascii="Arial" w:eastAsia="Times New Roman" w:hAnsi="Arial" w:cs="Arial"/>
          <w:color w:val="000000"/>
          <w:sz w:val="16"/>
        </w:rPr>
        <w:t> </w:t>
      </w:r>
      <w:r w:rsidRPr="00A1538B">
        <w:rPr>
          <w:rFonts w:ascii="Arial" w:eastAsia="Times New Roman" w:hAnsi="Arial" w:cs="Arial"/>
          <w:i/>
          <w:iCs/>
          <w:color w:val="000000"/>
          <w:sz w:val="24"/>
          <w:szCs w:val="24"/>
          <w:lang w:val="ru-RU"/>
        </w:rPr>
        <w:t>Приказ Министерства финансов «О регламентировании записей в лицевых счетах налогоплательщиков» № 103 от 09.12.2005 г.</w:t>
      </w:r>
    </w:p>
    <w:p w:rsidR="00A1538B" w:rsidRPr="00A1538B" w:rsidRDefault="00A1538B" w:rsidP="00A1538B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bookmarkStart w:id="16" w:name="_edn8"/>
    <w:p w:rsidR="00A1538B" w:rsidRPr="00A1538B" w:rsidRDefault="00A1538B" w:rsidP="00A1538B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ednref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8"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8"/>
          <w:u w:val="single"/>
          <w:vertAlign w:val="superscript"/>
          <w:lang w:val="ru-RU"/>
        </w:rPr>
        <w:t>8</w: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16"/>
      <w:r w:rsidRPr="00A1538B">
        <w:rPr>
          <w:rFonts w:ascii="Arial" w:eastAsia="Times New Roman" w:hAnsi="Arial" w:cs="Arial"/>
          <w:i/>
          <w:iCs/>
          <w:color w:val="000000"/>
          <w:sz w:val="16"/>
        </w:rPr>
        <w:t> </w:t>
      </w:r>
      <w:r w:rsidRPr="00A1538B">
        <w:rPr>
          <w:rFonts w:ascii="Arial" w:eastAsia="Times New Roman" w:hAnsi="Arial" w:cs="Arial"/>
          <w:i/>
          <w:iCs/>
          <w:color w:val="000000"/>
          <w:sz w:val="24"/>
          <w:szCs w:val="24"/>
          <w:lang w:val="ru-RU"/>
        </w:rPr>
        <w:t>Приказ ГГНИ «Об утверждении Инструкции по учету налогоплательщиков» № 299 от 02.05.2012 г.</w:t>
      </w:r>
    </w:p>
    <w:p w:rsidR="00A1538B" w:rsidRPr="00A1538B" w:rsidRDefault="00A1538B" w:rsidP="00A1538B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i/>
          <w:iCs/>
          <w:color w:val="000000"/>
          <w:sz w:val="16"/>
          <w:szCs w:val="16"/>
          <w:lang w:val="ro-RO"/>
        </w:rPr>
        <w:t> </w:t>
      </w:r>
    </w:p>
    <w:bookmarkStart w:id="17" w:name="_edn9"/>
    <w:p w:rsidR="00A1538B" w:rsidRPr="00A1538B" w:rsidRDefault="00A1538B" w:rsidP="00A1538B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HYPERLINK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http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://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www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contabilitate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.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/?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mod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printarticle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&amp;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id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=5397"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l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"_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ednref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>9" \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instrText>o</w:instrTex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instrText xml:space="preserve"> "" </w:instrTex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1538B">
        <w:rPr>
          <w:rFonts w:ascii="Arial" w:eastAsia="Times New Roman" w:hAnsi="Arial" w:cs="Arial"/>
          <w:color w:val="3C6198"/>
          <w:sz w:val="18"/>
          <w:u w:val="single"/>
          <w:vertAlign w:val="superscript"/>
          <w:lang w:val="ru-RU"/>
        </w:rPr>
        <w:t>9</w: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17"/>
      <w:r w:rsidRPr="00A1538B">
        <w:rPr>
          <w:rFonts w:ascii="Arial" w:eastAsia="Times New Roman" w:hAnsi="Arial" w:cs="Arial"/>
          <w:color w:val="000000"/>
          <w:sz w:val="16"/>
        </w:rPr>
        <w:t> </w:t>
      </w:r>
      <w:r w:rsidRPr="00A1538B">
        <w:rPr>
          <w:rFonts w:ascii="Arial" w:eastAsia="Times New Roman" w:hAnsi="Arial" w:cs="Arial"/>
          <w:i/>
          <w:iCs/>
          <w:color w:val="000000"/>
          <w:sz w:val="24"/>
          <w:szCs w:val="24"/>
          <w:lang w:val="ru-RU"/>
        </w:rPr>
        <w:t>Приказ Министерства финансов «О бюджетной классификации» № 91 от 20.10.2008 г.</w:t>
      </w:r>
    </w:p>
    <w:p w:rsidR="00A1538B" w:rsidRPr="00A1538B" w:rsidRDefault="00A1538B" w:rsidP="00A1538B">
      <w:pPr>
        <w:spacing w:line="240" w:lineRule="atLeast"/>
        <w:rPr>
          <w:rFonts w:ascii="Arial" w:eastAsia="Times New Roman" w:hAnsi="Arial" w:cs="Arial"/>
          <w:color w:val="000000"/>
          <w:sz w:val="18"/>
          <w:szCs w:val="18"/>
          <w:lang w:val="ru-RU"/>
        </w:rPr>
      </w:pPr>
      <w:r w:rsidRPr="00A1538B">
        <w:rPr>
          <w:rFonts w:ascii="Arial" w:eastAsia="Times New Roman" w:hAnsi="Arial" w:cs="Arial"/>
          <w:color w:val="000000"/>
          <w:sz w:val="18"/>
          <w:szCs w:val="18"/>
        </w:rPr>
        <w:t> </w:t>
      </w:r>
    </w:p>
    <w:p w:rsidR="00A1538B" w:rsidRPr="00A1538B" w:rsidRDefault="00A1538B" w:rsidP="00A15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538B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noshade="t" o:hr="t" fillcolor="black" stroked="f"/>
        </w:pict>
      </w:r>
    </w:p>
    <w:p w:rsidR="00E2218E" w:rsidRPr="00A1538B" w:rsidRDefault="00A1538B" w:rsidP="00A1538B">
      <w:pPr>
        <w:rPr>
          <w:lang w:val="ru-RU"/>
        </w:rPr>
      </w:pPr>
      <w:r w:rsidRPr="00A1538B">
        <w:rPr>
          <w:rFonts w:ascii="Arial" w:eastAsia="Times New Roman" w:hAnsi="Arial" w:cs="Arial"/>
          <w:color w:val="000000"/>
          <w:sz w:val="18"/>
          <w:szCs w:val="18"/>
        </w:rPr>
        <w:t>   </w: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t>© "</w:t>
      </w:r>
      <w:proofErr w:type="spellStart"/>
      <w:r w:rsidRPr="00A1538B">
        <w:rPr>
          <w:rFonts w:ascii="Arial" w:eastAsia="Times New Roman" w:hAnsi="Arial" w:cs="Arial"/>
          <w:color w:val="000000"/>
          <w:sz w:val="18"/>
          <w:szCs w:val="18"/>
        </w:rPr>
        <w:t>Contabilitate</w:t>
      </w:r>
      <w:proofErr w:type="spellEnd"/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t xml:space="preserve"> ş</w:t>
      </w:r>
      <w:proofErr w:type="spellStart"/>
      <w:r w:rsidRPr="00A1538B">
        <w:rPr>
          <w:rFonts w:ascii="Arial" w:eastAsia="Times New Roman" w:hAnsi="Arial" w:cs="Arial"/>
          <w:color w:val="000000"/>
          <w:sz w:val="18"/>
          <w:szCs w:val="18"/>
        </w:rPr>
        <w:t>i</w:t>
      </w:r>
      <w:proofErr w:type="spellEnd"/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t xml:space="preserve"> </w:t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t>audit</w: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t>", 2013</w:t>
      </w:r>
      <w:r w:rsidRPr="00A1538B">
        <w:rPr>
          <w:rFonts w:ascii="Arial" w:eastAsia="Times New Roman" w:hAnsi="Arial" w:cs="Arial"/>
          <w:color w:val="000000"/>
          <w:sz w:val="18"/>
        </w:rPr>
        <w:t> </w: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br/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t>   </w: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t>Использование материалов сайта возможно только с письменного разрешения редакции</w:t>
      </w:r>
      <w:r w:rsidRPr="00A1538B">
        <w:rPr>
          <w:rFonts w:ascii="Arial" w:eastAsia="Times New Roman" w:hAnsi="Arial" w:cs="Arial"/>
          <w:color w:val="000000"/>
          <w:sz w:val="18"/>
        </w:rPr>
        <w:t> </w:t>
      </w:r>
      <w:r w:rsidRPr="00A1538B">
        <w:rPr>
          <w:rFonts w:ascii="Arial" w:eastAsia="Times New Roman" w:hAnsi="Arial" w:cs="Arial"/>
          <w:color w:val="000000"/>
          <w:sz w:val="18"/>
          <w:szCs w:val="18"/>
          <w:lang w:val="ru-RU"/>
        </w:rPr>
        <w:br/>
      </w:r>
      <w:r w:rsidRPr="00A1538B">
        <w:rPr>
          <w:rFonts w:ascii="Arial" w:eastAsia="Times New Roman" w:hAnsi="Arial" w:cs="Arial"/>
          <w:color w:val="000000"/>
          <w:sz w:val="18"/>
          <w:szCs w:val="18"/>
        </w:rPr>
        <w:t> </w:t>
      </w:r>
    </w:p>
    <w:sectPr w:rsidR="00E2218E" w:rsidRPr="00A1538B" w:rsidSect="00A1538B">
      <w:pgSz w:w="12240" w:h="15840"/>
      <w:pgMar w:top="426" w:right="191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1538B"/>
    <w:rsid w:val="00585A4C"/>
    <w:rsid w:val="00A1538B"/>
    <w:rsid w:val="00A35B99"/>
    <w:rsid w:val="00F34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A4C"/>
  </w:style>
  <w:style w:type="paragraph" w:styleId="Heading2">
    <w:name w:val="heading 2"/>
    <w:basedOn w:val="Normal"/>
    <w:link w:val="Heading2Char"/>
    <w:uiPriority w:val="9"/>
    <w:qFormat/>
    <w:rsid w:val="00A153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538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crumb">
    <w:name w:val="bcrumb"/>
    <w:basedOn w:val="DefaultParagraphFont"/>
    <w:rsid w:val="00A1538B"/>
  </w:style>
  <w:style w:type="character" w:styleId="Hyperlink">
    <w:name w:val="Hyperlink"/>
    <w:basedOn w:val="DefaultParagraphFont"/>
    <w:uiPriority w:val="99"/>
    <w:semiHidden/>
    <w:unhideWhenUsed/>
    <w:rsid w:val="00A1538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A1538B"/>
    <w:rPr>
      <w:b/>
      <w:bCs/>
    </w:rPr>
  </w:style>
  <w:style w:type="character" w:customStyle="1" w:styleId="apple-converted-space">
    <w:name w:val="apple-converted-space"/>
    <w:basedOn w:val="DefaultParagraphFont"/>
    <w:rsid w:val="00A1538B"/>
  </w:style>
  <w:style w:type="paragraph" w:customStyle="1" w:styleId="noparagraphstyle">
    <w:name w:val="noparagraphstyle"/>
    <w:basedOn w:val="Normal"/>
    <w:rsid w:val="00A15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15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1538B"/>
    <w:rPr>
      <w:rFonts w:ascii="Times New Roman" w:eastAsia="Times New Roman" w:hAnsi="Times New Roman" w:cs="Times New Roman"/>
      <w:sz w:val="24"/>
      <w:szCs w:val="24"/>
    </w:rPr>
  </w:style>
  <w:style w:type="character" w:styleId="EndnoteReference">
    <w:name w:val="endnote reference"/>
    <w:basedOn w:val="DefaultParagraphFont"/>
    <w:uiPriority w:val="99"/>
    <w:semiHidden/>
    <w:unhideWhenUsed/>
    <w:rsid w:val="00A1538B"/>
  </w:style>
  <w:style w:type="paragraph" w:styleId="NormalWeb">
    <w:name w:val="Normal (Web)"/>
    <w:basedOn w:val="Normal"/>
    <w:uiPriority w:val="99"/>
    <w:semiHidden/>
    <w:unhideWhenUsed/>
    <w:rsid w:val="00A15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3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4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3A6198"/>
            <w:right w:val="none" w:sz="0" w:space="0" w:color="auto"/>
          </w:divBdr>
        </w:div>
        <w:div w:id="11482048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5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703709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89880">
                  <w:marLeft w:val="0"/>
                  <w:marRight w:val="0"/>
                  <w:marTop w:val="0"/>
                  <w:marBottom w:val="0"/>
                  <w:divBdr>
                    <w:top w:val="single" w:sz="8" w:space="1" w:color="000000"/>
                    <w:left w:val="single" w:sz="8" w:space="4" w:color="000000"/>
                    <w:bottom w:val="single" w:sz="8" w:space="1" w:color="000000"/>
                    <w:right w:val="single" w:sz="8" w:space="4" w:color="000000"/>
                  </w:divBdr>
                </w:div>
                <w:div w:id="376706518">
                  <w:marLeft w:val="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  <w:div w:id="3652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12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8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03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57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96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06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4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6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7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contabilitate.md/?mod=article&amp;id=5397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1426</Words>
  <Characters>8132</Characters>
  <Application>Microsoft Office Word</Application>
  <DocSecurity>0</DocSecurity>
  <Lines>67</Lines>
  <Paragraphs>19</Paragraphs>
  <ScaleCrop>false</ScaleCrop>
  <Company>Grizli777</Company>
  <LinksUpToDate>false</LinksUpToDate>
  <CharactersWithSpaces>9539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Human01</dc:creator>
  <cp:lastModifiedBy>Human01</cp:lastModifiedBy>
  <cp:revision>2</cp:revision>
  <dcterms:created xsi:type="dcterms:W3CDTF">2013-04-19T15:27:00Z</dcterms:created>
  <dcterms:modified xsi:type="dcterms:W3CDTF">2013-04-19T15:32:00Z</dcterms:modified>
</cp:coreProperties>
</file>